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210"/>
        <w:jc w:val="center"/>
        <w:outlineLvl w:val="0"/>
        <w:rPr>
          <w:rFonts w:ascii="微软雅黑" w:hAnsi="微软雅黑" w:eastAsia="微软雅黑" w:cs="宋体"/>
          <w:color w:val="222222"/>
          <w:spacing w:val="8"/>
          <w:kern w:val="36"/>
          <w:sz w:val="44"/>
          <w:szCs w:val="44"/>
        </w:rPr>
      </w:pPr>
      <w:r>
        <w:rPr>
          <w:rFonts w:hint="eastAsia" w:ascii="微软雅黑" w:hAnsi="微软雅黑" w:eastAsia="微软雅黑" w:cs="宋体"/>
          <w:color w:val="222222"/>
          <w:spacing w:val="8"/>
          <w:kern w:val="36"/>
          <w:sz w:val="44"/>
          <w:szCs w:val="44"/>
        </w:rPr>
        <w:t>关于申报辽宁省教育科学“十四五”规划2022年度立项课题的通知</w:t>
      </w:r>
    </w:p>
    <w:p>
      <w:pPr>
        <w:rPr>
          <w:rFonts w:hint="eastAsia" w:ascii="仿宋" w:hAnsi="仿宋" w:eastAsia="仿宋"/>
          <w:sz w:val="32"/>
          <w:szCs w:val="32"/>
        </w:rPr>
      </w:pPr>
      <w:r>
        <w:rPr>
          <w:rFonts w:hint="eastAsia" w:ascii="仿宋" w:hAnsi="仿宋" w:eastAsia="仿宋"/>
          <w:sz w:val="32"/>
          <w:szCs w:val="32"/>
        </w:rPr>
        <w:t>各市教育科学规划领导小组办公室，各高等学校：</w:t>
      </w:r>
    </w:p>
    <w:p>
      <w:pPr>
        <w:ind w:firstLine="640" w:firstLineChars="200"/>
        <w:rPr>
          <w:rFonts w:hint="eastAsia" w:ascii="仿宋" w:hAnsi="仿宋" w:eastAsia="仿宋"/>
          <w:sz w:val="32"/>
          <w:szCs w:val="32"/>
        </w:rPr>
      </w:pPr>
      <w:r>
        <w:rPr>
          <w:rFonts w:hint="eastAsia" w:ascii="仿宋" w:hAnsi="仿宋" w:eastAsia="仿宋"/>
          <w:sz w:val="32"/>
          <w:szCs w:val="32"/>
        </w:rPr>
        <w:t>为深入贯彻落实党的二十大精神，坚持以习近平新时代中国特色社会主义思想为指导，贯彻落实全国教育工作会议、《辽宁省教育厅关于加强新时代教育科学研究工作的实施方案》精神，大力推进教育科研创新，增强服务和支撑辽宁教育现代化发展的能力，根据《辽宁省教育科学规划课题管理办法》有关规定，决定开展辽宁省教育科学“十四五”规划2022年度课题立项申报工作，现将有关事项通知如下：</w:t>
      </w:r>
    </w:p>
    <w:p>
      <w:pPr>
        <w:ind w:firstLine="640" w:firstLineChars="200"/>
        <w:rPr>
          <w:rFonts w:hint="eastAsia" w:ascii="仿宋" w:hAnsi="仿宋" w:eastAsia="仿宋"/>
          <w:sz w:val="32"/>
          <w:szCs w:val="32"/>
        </w:rPr>
      </w:pPr>
      <w:r>
        <w:rPr>
          <w:rFonts w:hint="eastAsia" w:ascii="仿宋" w:hAnsi="仿宋" w:eastAsia="仿宋"/>
          <w:sz w:val="32"/>
          <w:szCs w:val="32"/>
        </w:rPr>
        <w:t>一、本年度设立省教育科学规划重点课题、一般课题两类。</w:t>
      </w:r>
    </w:p>
    <w:p>
      <w:pPr>
        <w:ind w:firstLine="640" w:firstLineChars="200"/>
        <w:rPr>
          <w:rFonts w:hint="eastAsia" w:ascii="仿宋" w:hAnsi="仿宋" w:eastAsia="仿宋"/>
          <w:sz w:val="32"/>
          <w:szCs w:val="32"/>
        </w:rPr>
      </w:pPr>
      <w:r>
        <w:rPr>
          <w:rFonts w:hint="eastAsia" w:ascii="仿宋" w:hAnsi="仿宋" w:eastAsia="仿宋"/>
          <w:sz w:val="32"/>
          <w:szCs w:val="32"/>
        </w:rPr>
        <w:t>课题研究领域请参照《辽宁省教育科学“十四五”规划2022年度课题指南》（简称课题指南），省教育科学规划重点课题应体现鲜明的时代特征、问题导向和创新意识，立足辽宁教育事业发展需要，聚焦教育现代化发展中的全局性、战略性和前瞻性的重大理论与实践问题，力求具有现实性、针对性和较强的决策参考价值，着力研创体现辽宁水准的研究成果。</w:t>
      </w:r>
    </w:p>
    <w:p>
      <w:pPr>
        <w:ind w:firstLine="640" w:firstLineChars="200"/>
        <w:rPr>
          <w:rFonts w:hint="eastAsia" w:ascii="仿宋" w:hAnsi="仿宋" w:eastAsia="仿宋"/>
          <w:sz w:val="32"/>
          <w:szCs w:val="32"/>
        </w:rPr>
      </w:pPr>
      <w:r>
        <w:rPr>
          <w:rFonts w:hint="eastAsia" w:ascii="仿宋" w:hAnsi="仿宋" w:eastAsia="仿宋"/>
          <w:sz w:val="32"/>
          <w:szCs w:val="32"/>
        </w:rPr>
        <w:t>省教育科学规划一般课题应围绕落实立德树人根本任务，突出内涵发展、特色发展主题，结合各级各类教育和院校的改革发展实际，聚焦教育教学改革发展中的热点、重点、难点与关键性问题，深入开展具有理论和实践价值的研究。</w:t>
      </w:r>
    </w:p>
    <w:p>
      <w:pPr>
        <w:ind w:firstLine="640" w:firstLineChars="200"/>
        <w:rPr>
          <w:rFonts w:hint="eastAsia" w:ascii="仿宋" w:hAnsi="仿宋" w:eastAsia="仿宋"/>
          <w:sz w:val="32"/>
          <w:szCs w:val="32"/>
        </w:rPr>
      </w:pPr>
      <w:r>
        <w:rPr>
          <w:rFonts w:hint="eastAsia" w:ascii="仿宋" w:hAnsi="仿宋" w:eastAsia="仿宋"/>
          <w:sz w:val="32"/>
          <w:szCs w:val="32"/>
        </w:rPr>
        <w:t>二、每位申报者只能申报一项课题。省社科规划基金教育学项目、省教育科学规划重点课题与省教育科学规划一般课题、中小学校党建专项等各类课题均不得兼报。</w:t>
      </w:r>
    </w:p>
    <w:p>
      <w:pPr>
        <w:ind w:firstLine="640" w:firstLineChars="200"/>
        <w:rPr>
          <w:rFonts w:hint="eastAsia" w:ascii="仿宋" w:hAnsi="仿宋" w:eastAsia="仿宋"/>
          <w:sz w:val="32"/>
          <w:szCs w:val="32"/>
        </w:rPr>
      </w:pPr>
      <w:r>
        <w:rPr>
          <w:rFonts w:hint="eastAsia" w:ascii="仿宋" w:hAnsi="仿宋" w:eastAsia="仿宋"/>
          <w:sz w:val="32"/>
          <w:szCs w:val="32"/>
        </w:rPr>
        <w:t>课题申报者可根据课题指南研究的研究方向申报，也可在符合课题指南范围前提下，结合实践自拟题目。</w:t>
      </w:r>
    </w:p>
    <w:p>
      <w:pPr>
        <w:ind w:firstLine="640" w:firstLineChars="200"/>
        <w:rPr>
          <w:rFonts w:hint="eastAsia" w:ascii="仿宋" w:hAnsi="仿宋" w:eastAsia="仿宋"/>
          <w:sz w:val="32"/>
          <w:szCs w:val="32"/>
        </w:rPr>
      </w:pPr>
      <w:r>
        <w:rPr>
          <w:rFonts w:hint="eastAsia" w:ascii="仿宋" w:hAnsi="仿宋" w:eastAsia="仿宋"/>
          <w:sz w:val="32"/>
          <w:szCs w:val="32"/>
        </w:rPr>
        <w:t>申报省教育科学规划课题，应具备较好的研究基础，熟悉所研究问题的实践和政策进展，须能够担负起课题研究实际组织者和指导者的责任；应具有副高级以上（含）专业技术职称。不具有副高级以上（含）专业技术职称（职务）的，需2位具有正高级专业技术职称专家推荐。</w:t>
      </w:r>
    </w:p>
    <w:p>
      <w:pPr>
        <w:ind w:firstLine="640" w:firstLineChars="200"/>
        <w:rPr>
          <w:rFonts w:hint="eastAsia" w:ascii="仿宋" w:hAnsi="仿宋" w:eastAsia="仿宋"/>
          <w:sz w:val="32"/>
          <w:szCs w:val="32"/>
        </w:rPr>
      </w:pPr>
      <w:r>
        <w:rPr>
          <w:rFonts w:hint="eastAsia" w:ascii="仿宋" w:hAnsi="仿宋" w:eastAsia="仿宋"/>
          <w:sz w:val="32"/>
          <w:szCs w:val="32"/>
        </w:rPr>
        <w:t>课题组成员须征得本人同意并签字确认，否则视为违规申报。</w:t>
      </w:r>
    </w:p>
    <w:p>
      <w:pPr>
        <w:ind w:firstLine="640" w:firstLineChars="200"/>
        <w:rPr>
          <w:rFonts w:hint="eastAsia" w:ascii="仿宋" w:hAnsi="仿宋" w:eastAsia="仿宋"/>
          <w:sz w:val="32"/>
          <w:szCs w:val="32"/>
        </w:rPr>
      </w:pPr>
      <w:r>
        <w:rPr>
          <w:rFonts w:hint="eastAsia" w:ascii="仿宋" w:hAnsi="仿宋" w:eastAsia="仿宋"/>
          <w:sz w:val="32"/>
          <w:szCs w:val="32"/>
        </w:rPr>
        <w:t>全日制在读研究生不能申请。</w:t>
      </w:r>
    </w:p>
    <w:p>
      <w:pPr>
        <w:ind w:firstLine="640" w:firstLineChars="200"/>
        <w:rPr>
          <w:rFonts w:hint="eastAsia" w:ascii="仿宋" w:hAnsi="仿宋" w:eastAsia="仿宋"/>
          <w:sz w:val="32"/>
          <w:szCs w:val="32"/>
        </w:rPr>
      </w:pPr>
      <w:r>
        <w:rPr>
          <w:rFonts w:hint="eastAsia" w:ascii="仿宋" w:hAnsi="仿宋" w:eastAsia="仿宋"/>
          <w:sz w:val="32"/>
          <w:szCs w:val="32"/>
        </w:rPr>
        <w:t>三、本年度设立中小学校党建研究专项课题，面向各市教育工委、省内中小学校从事党建工作的相关人员，以及高等学校相关研究人员。各高等学校申报数量不得超过3项，各市不得超过10项。党建研究专项申报数量不含在各高校和各市限额中。</w:t>
      </w:r>
    </w:p>
    <w:p>
      <w:pPr>
        <w:ind w:firstLine="640" w:firstLineChars="200"/>
        <w:rPr>
          <w:rFonts w:hint="eastAsia" w:ascii="仿宋" w:hAnsi="仿宋" w:eastAsia="仿宋"/>
          <w:sz w:val="32"/>
          <w:szCs w:val="32"/>
        </w:rPr>
      </w:pPr>
      <w:r>
        <w:rPr>
          <w:rFonts w:hint="eastAsia" w:ascii="仿宋" w:hAnsi="仿宋" w:eastAsia="仿宋"/>
          <w:sz w:val="32"/>
          <w:szCs w:val="32"/>
        </w:rPr>
        <w:t>四、本年度省教育科学规划课题立项实行限额申报。辽宁师范大学、沈阳师范大学申报数量不得超过50项，其他各高等学校（含高职院校）不得超过30项，沈阳市和大连市不得超过100项，其他各市不得超过40项。</w:t>
      </w:r>
    </w:p>
    <w:p>
      <w:pPr>
        <w:ind w:firstLine="640" w:firstLineChars="200"/>
        <w:rPr>
          <w:rFonts w:hint="eastAsia" w:ascii="仿宋" w:hAnsi="仿宋" w:eastAsia="仿宋"/>
          <w:sz w:val="32"/>
          <w:szCs w:val="32"/>
        </w:rPr>
      </w:pPr>
      <w:r>
        <w:rPr>
          <w:rFonts w:hint="eastAsia" w:ascii="仿宋" w:hAnsi="仿宋" w:eastAsia="仿宋"/>
          <w:sz w:val="32"/>
          <w:szCs w:val="32"/>
        </w:rPr>
        <w:t>五、各市教育科学规划领导小组办公室、各高等学校（含高职院校）要加强对课题申报工作的组织、指导，切实履行初审责任，加强对课题研究内容的意识形态审查；不得推荐非教育研究类选题；不得重复申报省社科规划基金办公室、省教育厅、省社科联已批准正式立项课题；主持省教育科学规划课题、省社科规划基金教育学项目尚未结题者不能再次申报。</w:t>
      </w:r>
    </w:p>
    <w:p>
      <w:pPr>
        <w:ind w:firstLine="640" w:firstLineChars="200"/>
        <w:rPr>
          <w:rFonts w:hint="eastAsia" w:ascii="仿宋" w:hAnsi="仿宋" w:eastAsia="仿宋"/>
          <w:sz w:val="32"/>
          <w:szCs w:val="32"/>
        </w:rPr>
      </w:pPr>
      <w:r>
        <w:rPr>
          <w:rFonts w:hint="eastAsia" w:ascii="仿宋" w:hAnsi="仿宋" w:eastAsia="仿宋"/>
          <w:sz w:val="32"/>
          <w:szCs w:val="32"/>
        </w:rPr>
        <w:t xml:space="preserve">六、基础教育、中等职业教育及市属其他教育机构的课题申请材料，经所在单位同意后，报市教育科学规划领导小组办公室审核后统一报送；高等学校（含高职院校）和厅直部门的课题申请，经所在单位审核后统一报送。 </w:t>
      </w:r>
    </w:p>
    <w:p>
      <w:pPr>
        <w:ind w:firstLine="640" w:firstLineChars="200"/>
        <w:rPr>
          <w:rFonts w:hint="eastAsia" w:ascii="仿宋" w:hAnsi="仿宋" w:eastAsia="仿宋"/>
          <w:sz w:val="32"/>
          <w:szCs w:val="32"/>
        </w:rPr>
      </w:pPr>
      <w:r>
        <w:rPr>
          <w:rFonts w:hint="eastAsia" w:ascii="仿宋" w:hAnsi="仿宋" w:eastAsia="仿宋"/>
          <w:sz w:val="32"/>
          <w:szCs w:val="32"/>
        </w:rPr>
        <w:t>省教育科学规划领导小组办公室不受理个人申报。</w:t>
      </w:r>
    </w:p>
    <w:p>
      <w:pPr>
        <w:ind w:firstLine="640" w:firstLineChars="200"/>
        <w:rPr>
          <w:rFonts w:hint="eastAsia" w:ascii="仿宋" w:hAnsi="仿宋" w:eastAsia="仿宋"/>
          <w:sz w:val="32"/>
          <w:szCs w:val="32"/>
        </w:rPr>
      </w:pPr>
      <w:r>
        <w:rPr>
          <w:rFonts w:hint="eastAsia" w:ascii="仿宋" w:hAnsi="仿宋" w:eastAsia="仿宋"/>
          <w:sz w:val="32"/>
          <w:szCs w:val="32"/>
        </w:rPr>
        <w:t>七、各市教育科学规划领导小组办公室或单位科研管理部门统一报送的材料包括：①《辽宁省教育科学规划课题立项申请·评审书（2022版）》一式1份；②《辽宁省教育科学规划课题立项匿名申请·评审书（2022版）》一式3份；③《辽宁省教育科学规划2022年度课题立项申报汇总表》1份；④中小学校党建研究专项申请书、匿名申请书及汇总表单独汇总报送。</w:t>
      </w:r>
    </w:p>
    <w:p>
      <w:pPr>
        <w:rPr>
          <w:rFonts w:hint="eastAsia" w:ascii="仿宋" w:hAnsi="仿宋" w:eastAsia="仿宋"/>
          <w:sz w:val="32"/>
          <w:szCs w:val="32"/>
        </w:rPr>
      </w:pPr>
    </w:p>
    <w:p>
      <w:pPr>
        <w:rPr>
          <w:rFonts w:hint="eastAsia" w:ascii="仿宋" w:hAnsi="仿宋" w:eastAsia="仿宋"/>
          <w:sz w:val="32"/>
          <w:szCs w:val="32"/>
        </w:rPr>
      </w:pPr>
      <w:r>
        <w:rPr>
          <w:rFonts w:hint="eastAsia" w:ascii="仿宋" w:hAnsi="仿宋" w:eastAsia="仿宋"/>
          <w:sz w:val="32"/>
          <w:szCs w:val="32"/>
        </w:rPr>
        <w:t>附件：</w:t>
      </w:r>
    </w:p>
    <w:p>
      <w:pPr>
        <w:ind w:firstLine="640" w:firstLineChars="200"/>
        <w:rPr>
          <w:rFonts w:hint="eastAsia" w:ascii="仿宋" w:hAnsi="仿宋" w:eastAsia="仿宋"/>
          <w:sz w:val="32"/>
          <w:szCs w:val="32"/>
        </w:rPr>
      </w:pPr>
      <w:r>
        <w:rPr>
          <w:rFonts w:hint="eastAsia" w:ascii="仿宋" w:hAnsi="仿宋" w:eastAsia="仿宋"/>
          <w:sz w:val="32"/>
          <w:szCs w:val="32"/>
        </w:rPr>
        <w:t>1.辽宁省教育科学规划课题立项申请·评审书（2022版）</w:t>
      </w:r>
    </w:p>
    <w:p>
      <w:pPr>
        <w:ind w:firstLine="640" w:firstLineChars="200"/>
        <w:rPr>
          <w:rFonts w:hint="eastAsia" w:ascii="仿宋" w:hAnsi="仿宋" w:eastAsia="仿宋"/>
          <w:sz w:val="32"/>
          <w:szCs w:val="32"/>
        </w:rPr>
      </w:pPr>
      <w:r>
        <w:rPr>
          <w:rFonts w:hint="eastAsia" w:ascii="仿宋" w:hAnsi="仿宋" w:eastAsia="仿宋"/>
          <w:sz w:val="32"/>
          <w:szCs w:val="32"/>
        </w:rPr>
        <w:t>2.辽宁省教育科学规划课题立项匿名申请·评审书（2022版）</w:t>
      </w:r>
    </w:p>
    <w:p>
      <w:pPr>
        <w:ind w:firstLine="640" w:firstLineChars="200"/>
        <w:rPr>
          <w:rFonts w:hint="eastAsia" w:ascii="仿宋" w:hAnsi="仿宋" w:eastAsia="仿宋"/>
          <w:sz w:val="32"/>
          <w:szCs w:val="32"/>
        </w:rPr>
      </w:pPr>
      <w:r>
        <w:rPr>
          <w:rFonts w:hint="eastAsia" w:ascii="仿宋" w:hAnsi="仿宋" w:eastAsia="仿宋"/>
          <w:sz w:val="32"/>
          <w:szCs w:val="32"/>
        </w:rPr>
        <w:t>3.辽宁省教育科学规划2022年度课题立项申报汇总表</w:t>
      </w:r>
    </w:p>
    <w:p>
      <w:pPr>
        <w:ind w:firstLine="640" w:firstLineChars="200"/>
        <w:rPr>
          <w:rFonts w:hint="eastAsia" w:ascii="仿宋" w:hAnsi="仿宋" w:eastAsia="仿宋"/>
          <w:sz w:val="32"/>
          <w:szCs w:val="32"/>
        </w:rPr>
      </w:pPr>
      <w:r>
        <w:rPr>
          <w:rFonts w:hint="eastAsia" w:ascii="仿宋" w:hAnsi="仿宋" w:eastAsia="仿宋"/>
          <w:sz w:val="32"/>
          <w:szCs w:val="32"/>
        </w:rPr>
        <w:t>4.辽宁省教育科学“十四五”规划2022年度课题指南</w:t>
      </w:r>
    </w:p>
    <w:p>
      <w:pPr>
        <w:rPr>
          <w:rFonts w:ascii="仿宋" w:hAnsi="仿宋" w:eastAsia="仿宋"/>
          <w:sz w:val="32"/>
          <w:szCs w:val="32"/>
        </w:rPr>
      </w:pPr>
    </w:p>
    <w:p>
      <w:pPr>
        <w:rPr>
          <w:rFonts w:hint="eastAsia" w:ascii="仿宋" w:hAnsi="仿宋" w:eastAsia="仿宋"/>
          <w:sz w:val="32"/>
          <w:szCs w:val="32"/>
        </w:rPr>
      </w:pPr>
      <w:r>
        <w:rPr>
          <w:rFonts w:hint="eastAsia" w:ascii="仿宋" w:hAnsi="仿宋" w:eastAsia="仿宋"/>
          <w:sz w:val="32"/>
          <w:szCs w:val="32"/>
        </w:rPr>
        <w:t>辽宁省教育科学规划领导小组办公室</w:t>
      </w:r>
    </w:p>
    <w:p>
      <w:pPr>
        <w:rPr>
          <w:rFonts w:ascii="仿宋" w:hAnsi="仿宋" w:eastAsia="仿宋"/>
          <w:sz w:val="32"/>
          <w:szCs w:val="32"/>
        </w:rPr>
      </w:pPr>
      <w:r>
        <w:rPr>
          <w:rFonts w:hint="eastAsia" w:ascii="仿宋" w:hAnsi="仿宋" w:eastAsia="仿宋"/>
          <w:sz w:val="32"/>
          <w:szCs w:val="32"/>
        </w:rPr>
        <w:t>2023年</w:t>
      </w:r>
      <w:r>
        <w:rPr>
          <w:rFonts w:hint="default" w:ascii="仿宋" w:hAnsi="仿宋" w:eastAsia="仿宋"/>
          <w:sz w:val="32"/>
          <w:szCs w:val="32"/>
          <w:lang w:val="en-US"/>
        </w:rPr>
        <w:t>4</w:t>
      </w:r>
      <w:r>
        <w:rPr>
          <w:rFonts w:hint="eastAsia" w:ascii="仿宋" w:hAnsi="仿宋" w:eastAsia="仿宋"/>
          <w:sz w:val="32"/>
          <w:szCs w:val="32"/>
        </w:rPr>
        <w:t>月</w:t>
      </w:r>
      <w:r>
        <w:rPr>
          <w:rFonts w:hint="default" w:ascii="仿宋" w:hAnsi="仿宋" w:eastAsia="仿宋"/>
          <w:sz w:val="32"/>
          <w:szCs w:val="32"/>
          <w:lang w:val="en-US"/>
        </w:rPr>
        <w:t>4</w:t>
      </w:r>
      <w:r>
        <w:rPr>
          <w:rFonts w:hint="eastAsia" w:ascii="仿宋" w:hAnsi="仿宋" w:eastAsia="仿宋"/>
          <w:sz w:val="32"/>
          <w:szCs w:val="32"/>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MDAyMTE5NDI2MWM4Njc0MDcyYTU1MDM1ZjJkZjkifQ=="/>
  </w:docVars>
  <w:rsids>
    <w:rsidRoot w:val="00395EE4"/>
    <w:rsid w:val="00395EE4"/>
    <w:rsid w:val="00876D1D"/>
    <w:rsid w:val="0095295C"/>
    <w:rsid w:val="00CD57CA"/>
    <w:rsid w:val="0E4D63E5"/>
    <w:rsid w:val="14FA60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uiPriority w:val="99"/>
    <w:rPr>
      <w:color w:val="0000FF" w:themeColor="hyperlink"/>
      <w:u w:val="single"/>
      <w14:textFill>
        <w14:solidFill>
          <w14:schemeClr w14:val="hlink"/>
        </w14:solidFill>
      </w14:textFill>
    </w:rPr>
  </w:style>
  <w:style w:type="character" w:customStyle="1" w:styleId="7">
    <w:name w:val="页眉 Char"/>
    <w:basedOn w:val="5"/>
    <w:link w:val="3"/>
    <w:uiPriority w:val="99"/>
    <w:rPr>
      <w:sz w:val="18"/>
      <w:szCs w:val="18"/>
    </w:rPr>
  </w:style>
  <w:style w:type="character" w:customStyle="1" w:styleId="8">
    <w:name w:val="页脚 Char"/>
    <w:basedOn w:val="5"/>
    <w:link w:val="2"/>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1670</Words>
  <Characters>1766</Characters>
  <Lines>13</Lines>
  <Paragraphs>3</Paragraphs>
  <TotalTime>5</TotalTime>
  <ScaleCrop>false</ScaleCrop>
  <LinksUpToDate>false</LinksUpToDate>
  <CharactersWithSpaces>1767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2023-03-27T01:25:00Z</dcterms:created>
  <dc:creator>Administrator</dc:creator>
  <cp:lastModifiedBy>王伟</cp:lastModifiedBy>
  <dcterms:modified xsi:type="dcterms:W3CDTF">2023-04-06T00:00:46Z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A35611C87E414CCBB3ACA449B86320DC</vt:lpwstr>
  </property>
</Properties>
</file>